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1339" w14:textId="77777777" w:rsidR="00322B1D" w:rsidRPr="00351376" w:rsidRDefault="00322B1D" w:rsidP="00322B1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>Plantilla específica para el planeamiento didáctico en las asignaturas de</w:t>
      </w:r>
    </w:p>
    <w:p w14:paraId="287C3658" w14:textId="77777777" w:rsidR="00322B1D" w:rsidRPr="00351376" w:rsidRDefault="00322B1D" w:rsidP="00322B1D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(</w:t>
      </w:r>
      <w:r w:rsidRPr="00351376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>Listening-Speaking</w:t>
      </w:r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), </w:t>
      </w:r>
      <w:r w:rsidRPr="00351376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>Reading -Writing</w:t>
      </w:r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)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en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Liceos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Bilingües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Públicos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/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Liceos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Experimentales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>Bilingües</w:t>
      </w:r>
      <w:proofErr w:type="spellEnd"/>
      <w:r w:rsidRPr="00351376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</w:p>
    <w:p w14:paraId="403D9021" w14:textId="77777777" w:rsidR="00322B1D" w:rsidRPr="00351376" w:rsidRDefault="00322B1D" w:rsidP="00322B1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proofErr w:type="gramStart"/>
      <w:r w:rsidRPr="00351376">
        <w:rPr>
          <w:rFonts w:ascii="Arial" w:eastAsia="Arial" w:hAnsi="Arial" w:cs="Arial"/>
          <w:b/>
          <w:bCs/>
          <w:sz w:val="28"/>
          <w:szCs w:val="28"/>
        </w:rPr>
        <w:t>Inglés</w:t>
      </w:r>
      <w:proofErr w:type="gramEnd"/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 y Nivelación en Secciones Bilingües Español-</w:t>
      </w:r>
      <w:proofErr w:type="gramStart"/>
      <w:r w:rsidRPr="00351376">
        <w:rPr>
          <w:rFonts w:ascii="Arial" w:eastAsia="Arial" w:hAnsi="Arial" w:cs="Arial"/>
          <w:b/>
          <w:bCs/>
          <w:sz w:val="28"/>
          <w:szCs w:val="28"/>
        </w:rPr>
        <w:t>Inglés</w:t>
      </w:r>
      <w:proofErr w:type="gramEnd"/>
    </w:p>
    <w:p w14:paraId="14CF2ABE" w14:textId="77777777" w:rsidR="00322B1D" w:rsidRPr="00351376" w:rsidRDefault="00322B1D" w:rsidP="00322B1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534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967"/>
        <w:gridCol w:w="1134"/>
        <w:gridCol w:w="100"/>
        <w:gridCol w:w="2357"/>
        <w:gridCol w:w="2359"/>
        <w:gridCol w:w="842"/>
        <w:gridCol w:w="1078"/>
        <w:gridCol w:w="2120"/>
      </w:tblGrid>
      <w:tr w:rsidR="00322B1D" w:rsidRPr="00351376" w14:paraId="3F1E6ACD" w14:textId="77777777" w:rsidTr="00880B9B">
        <w:trPr>
          <w:trHeight w:val="412"/>
        </w:trPr>
        <w:tc>
          <w:tcPr>
            <w:tcW w:w="1405" w:type="pct"/>
            <w:gridSpan w:val="2"/>
            <w:shd w:val="clear" w:color="auto" w:fill="F1F1F1"/>
          </w:tcPr>
          <w:p w14:paraId="6AA76BF3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Term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292" w:type="pct"/>
            <w:gridSpan w:val="3"/>
            <w:shd w:val="clear" w:color="auto" w:fill="F1F1F1"/>
          </w:tcPr>
          <w:p w14:paraId="33E53A92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3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Level:</w:t>
            </w:r>
          </w:p>
        </w:tc>
        <w:tc>
          <w:tcPr>
            <w:tcW w:w="1152" w:type="pct"/>
            <w:gridSpan w:val="2"/>
            <w:shd w:val="clear" w:color="auto" w:fill="F1F1F1"/>
          </w:tcPr>
          <w:p w14:paraId="7C04BF17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Unit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151" w:type="pct"/>
            <w:gridSpan w:val="2"/>
            <w:shd w:val="clear" w:color="auto" w:fill="F1F1F1"/>
          </w:tcPr>
          <w:p w14:paraId="5D23BD3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Week:</w:t>
            </w:r>
          </w:p>
        </w:tc>
      </w:tr>
      <w:tr w:rsidR="00322B1D" w:rsidRPr="00351376" w14:paraId="01FE6C8A" w14:textId="77777777" w:rsidTr="00880B9B">
        <w:trPr>
          <w:trHeight w:val="418"/>
        </w:trPr>
        <w:tc>
          <w:tcPr>
            <w:tcW w:w="1849" w:type="pct"/>
            <w:gridSpan w:val="4"/>
          </w:tcPr>
          <w:p w14:paraId="0CF41E6E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Domain:</w:t>
            </w:r>
          </w:p>
        </w:tc>
        <w:tc>
          <w:tcPr>
            <w:tcW w:w="1697" w:type="pct"/>
            <w:gridSpan w:val="2"/>
          </w:tcPr>
          <w:p w14:paraId="0C402147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Scenario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  <w:tc>
          <w:tcPr>
            <w:tcW w:w="1454" w:type="pct"/>
            <w:gridSpan w:val="3"/>
          </w:tcPr>
          <w:p w14:paraId="134966EE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2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Theme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</w:tr>
      <w:tr w:rsidR="00322B1D" w:rsidRPr="00351376" w14:paraId="668ACB70" w14:textId="77777777" w:rsidTr="00880B9B">
        <w:trPr>
          <w:trHeight w:val="410"/>
        </w:trPr>
        <w:tc>
          <w:tcPr>
            <w:tcW w:w="5000" w:type="pct"/>
            <w:gridSpan w:val="9"/>
          </w:tcPr>
          <w:p w14:paraId="1896A6D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Enduring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Understanding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>:</w:t>
            </w:r>
          </w:p>
        </w:tc>
      </w:tr>
      <w:tr w:rsidR="00322B1D" w:rsidRPr="00351376" w14:paraId="4CF130E2" w14:textId="77777777" w:rsidTr="00880B9B">
        <w:trPr>
          <w:trHeight w:val="274"/>
        </w:trPr>
        <w:tc>
          <w:tcPr>
            <w:tcW w:w="5000" w:type="pct"/>
            <w:gridSpan w:val="9"/>
          </w:tcPr>
          <w:p w14:paraId="75AB6FE9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Essential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Question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:</w:t>
            </w:r>
          </w:p>
        </w:tc>
      </w:tr>
      <w:tr w:rsidR="00322B1D" w:rsidRPr="000D7571" w14:paraId="04C20AD4" w14:textId="77777777" w:rsidTr="00880B9B">
        <w:trPr>
          <w:trHeight w:val="1194"/>
        </w:trPr>
        <w:tc>
          <w:tcPr>
            <w:tcW w:w="5000" w:type="pct"/>
            <w:gridSpan w:val="9"/>
          </w:tcPr>
          <w:p w14:paraId="5BED3607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General Competences</w:t>
            </w:r>
          </w:p>
          <w:p w14:paraId="363E81E9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Competencies for responsible and supportive citizenship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170A998B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Competencies for life: social, emotional, and learning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0CB1316E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for employability and entrepreneurship</w:t>
            </w:r>
          </w:p>
        </w:tc>
      </w:tr>
      <w:tr w:rsidR="00322B1D" w:rsidRPr="000D7571" w14:paraId="4DE5FCFB" w14:textId="77777777" w:rsidTr="00880B9B">
        <w:trPr>
          <w:trHeight w:val="327"/>
        </w:trPr>
        <w:tc>
          <w:tcPr>
            <w:tcW w:w="1849" w:type="pct"/>
            <w:gridSpan w:val="4"/>
            <w:tcBorders>
              <w:top w:val="single" w:sz="8" w:space="0" w:color="000000"/>
            </w:tcBorders>
            <w:shd w:val="clear" w:color="auto" w:fill="F1F1F1"/>
          </w:tcPr>
          <w:p w14:paraId="23260D88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437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Learn</w:t>
            </w:r>
            <w:r w:rsidRPr="00351376">
              <w:rPr>
                <w:rFonts w:ascii="Arial" w:eastAsia="Arial MT" w:hAnsi="Arial" w:cs="Arial"/>
                <w:b/>
                <w:spacing w:val="-1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Know</w:t>
            </w:r>
          </w:p>
        </w:tc>
        <w:tc>
          <w:tcPr>
            <w:tcW w:w="1697" w:type="pct"/>
            <w:gridSpan w:val="2"/>
            <w:tcBorders>
              <w:top w:val="single" w:sz="8" w:space="0" w:color="000000"/>
            </w:tcBorders>
            <w:shd w:val="clear" w:color="auto" w:fill="F1F1F1"/>
          </w:tcPr>
          <w:p w14:paraId="05E1DBD3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801" w:right="1489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Learn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 Do</w:t>
            </w:r>
          </w:p>
        </w:tc>
        <w:tc>
          <w:tcPr>
            <w:tcW w:w="1454" w:type="pct"/>
            <w:gridSpan w:val="3"/>
            <w:tcBorders>
              <w:top w:val="single" w:sz="8" w:space="0" w:color="000000"/>
            </w:tcBorders>
            <w:shd w:val="clear" w:color="auto" w:fill="F1F1F1"/>
          </w:tcPr>
          <w:p w14:paraId="44BAD0B8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263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Learn to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Be</w:t>
            </w:r>
            <w:r w:rsidRPr="00351376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and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Live</w:t>
            </w:r>
            <w:r w:rsidRPr="00351376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in</w:t>
            </w:r>
            <w:r w:rsidRPr="00351376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Community</w:t>
            </w:r>
          </w:p>
        </w:tc>
      </w:tr>
      <w:tr w:rsidR="00322B1D" w:rsidRPr="00351376" w14:paraId="31A5600C" w14:textId="77777777" w:rsidTr="00880B9B">
        <w:trPr>
          <w:trHeight w:val="285"/>
        </w:trPr>
        <w:tc>
          <w:tcPr>
            <w:tcW w:w="1849" w:type="pct"/>
            <w:gridSpan w:val="4"/>
          </w:tcPr>
          <w:p w14:paraId="0B2716BB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662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Grammar</w:t>
            </w:r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&amp;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Sentence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1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Frames</w:t>
            </w:r>
          </w:p>
        </w:tc>
        <w:tc>
          <w:tcPr>
            <w:tcW w:w="1697" w:type="pct"/>
            <w:gridSpan w:val="2"/>
          </w:tcPr>
          <w:p w14:paraId="759FCCD6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801" w:right="1778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Function</w:t>
            </w:r>
            <w:proofErr w:type="spellEnd"/>
          </w:p>
        </w:tc>
        <w:tc>
          <w:tcPr>
            <w:tcW w:w="1454" w:type="pct"/>
            <w:gridSpan w:val="3"/>
          </w:tcPr>
          <w:p w14:paraId="0E8223D5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369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Psycho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-social</w:t>
            </w:r>
          </w:p>
        </w:tc>
      </w:tr>
      <w:tr w:rsidR="00322B1D" w:rsidRPr="00351376" w14:paraId="2AA6D007" w14:textId="77777777" w:rsidTr="00880B9B">
        <w:trPr>
          <w:trHeight w:val="700"/>
        </w:trPr>
        <w:tc>
          <w:tcPr>
            <w:tcW w:w="1849" w:type="pct"/>
            <w:gridSpan w:val="4"/>
          </w:tcPr>
          <w:p w14:paraId="306272A5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Vocabulary</w:t>
            </w:r>
            <w:proofErr w:type="spellEnd"/>
          </w:p>
          <w:p w14:paraId="4BD4E5F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before="160"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Phonology</w:t>
            </w:r>
            <w:proofErr w:type="spellEnd"/>
          </w:p>
        </w:tc>
        <w:tc>
          <w:tcPr>
            <w:tcW w:w="1697" w:type="pct"/>
            <w:gridSpan w:val="2"/>
          </w:tcPr>
          <w:p w14:paraId="41869C7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442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Discourse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Markers</w:t>
            </w:r>
            <w:proofErr w:type="spellEnd"/>
          </w:p>
        </w:tc>
        <w:tc>
          <w:tcPr>
            <w:tcW w:w="1454" w:type="pct"/>
            <w:gridSpan w:val="3"/>
          </w:tcPr>
          <w:p w14:paraId="642CEDAC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367"/>
              <w:rPr>
                <w:rFonts w:ascii="Arial" w:eastAsia="Arial MT" w:hAnsi="Arial" w:cs="Arial"/>
                <w:b/>
                <w:lang w:eastAsia="en-US"/>
              </w:rPr>
            </w:pPr>
            <w:proofErr w:type="gramStart"/>
            <w:r w:rsidRPr="00351376">
              <w:rPr>
                <w:rFonts w:ascii="Arial" w:eastAsia="Arial MT" w:hAnsi="Arial" w:cs="Arial"/>
                <w:b/>
                <w:lang w:eastAsia="en-US"/>
              </w:rPr>
              <w:t>Socio-cultural</w:t>
            </w:r>
            <w:proofErr w:type="gramEnd"/>
          </w:p>
        </w:tc>
      </w:tr>
      <w:tr w:rsidR="00322B1D" w:rsidRPr="00351376" w14:paraId="4031693D" w14:textId="77777777" w:rsidTr="00880B9B">
        <w:trPr>
          <w:trHeight w:val="1958"/>
        </w:trPr>
        <w:tc>
          <w:tcPr>
            <w:tcW w:w="1057" w:type="pct"/>
            <w:shd w:val="clear" w:color="auto" w:fill="F1F1F1"/>
          </w:tcPr>
          <w:p w14:paraId="5C876FA3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472" w:right="462" w:firstLine="3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lastRenderedPageBreak/>
              <w:t>Assessment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Strategies &amp;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indicators of</w:t>
            </w:r>
            <w:r w:rsidRPr="00351376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learning</w:t>
            </w:r>
          </w:p>
          <w:p w14:paraId="52D2AAE9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before="149" w:after="0" w:line="360" w:lineRule="auto"/>
              <w:ind w:left="40" w:right="29"/>
              <w:jc w:val="center"/>
              <w:rPr>
                <w:rFonts w:ascii="Arial" w:eastAsia="Arial MT" w:hAnsi="Arial" w:cs="Arial"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lang w:val="en-US" w:eastAsia="en-US"/>
              </w:rPr>
              <w:t>(Diagnostic,</w:t>
            </w:r>
            <w:r w:rsidRPr="00351376">
              <w:rPr>
                <w:rFonts w:ascii="Arial" w:eastAsia="Arial MT" w:hAnsi="Arial" w:cs="Arial"/>
                <w:spacing w:val="-11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val="en-US" w:eastAsia="en-US"/>
              </w:rPr>
              <w:t>formative,</w:t>
            </w:r>
            <w:r w:rsidRPr="00351376">
              <w:rPr>
                <w:rFonts w:ascii="Arial" w:eastAsia="Arial MT" w:hAnsi="Arial" w:cs="Arial"/>
                <w:spacing w:val="-58"/>
                <w:lang w:val="en-US"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val="en-US" w:eastAsia="en-US"/>
              </w:rPr>
              <w:t>summative)</w:t>
            </w:r>
          </w:p>
        </w:tc>
        <w:tc>
          <w:tcPr>
            <w:tcW w:w="792" w:type="pct"/>
            <w:gridSpan w:val="3"/>
            <w:shd w:val="clear" w:color="auto" w:fill="F1F1F1"/>
          </w:tcPr>
          <w:p w14:paraId="76F39FA8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7B40E943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0441ABA6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6662BFF7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43" w:right="12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Goals</w:t>
            </w:r>
          </w:p>
        </w:tc>
        <w:tc>
          <w:tcPr>
            <w:tcW w:w="2388" w:type="pct"/>
            <w:gridSpan w:val="4"/>
            <w:shd w:val="clear" w:color="auto" w:fill="F1F1F1"/>
          </w:tcPr>
          <w:p w14:paraId="756B5D90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506" w:right="1496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Pedagogical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Mediation</w:t>
            </w:r>
            <w:proofErr w:type="spellEnd"/>
            <w:r w:rsidRPr="00351376">
              <w:rPr>
                <w:rFonts w:ascii="Arial" w:eastAsia="Arial MT" w:hAnsi="Arial" w:cs="Arial"/>
                <w:b/>
                <w:lang w:eastAsia="en-US"/>
              </w:rPr>
              <w:t>/</w:t>
            </w:r>
            <w:r w:rsidRPr="00351376">
              <w:rPr>
                <w:rFonts w:ascii="Arial" w:eastAsia="Arial MT" w:hAnsi="Arial" w:cs="Arial"/>
                <w:b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Didactic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Sequence</w:t>
            </w:r>
            <w:proofErr w:type="spellEnd"/>
          </w:p>
        </w:tc>
        <w:tc>
          <w:tcPr>
            <w:tcW w:w="763" w:type="pct"/>
            <w:shd w:val="clear" w:color="auto" w:fill="F1F1F1"/>
          </w:tcPr>
          <w:p w14:paraId="32F160AA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71161D4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786DACCA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eastAsia="en-US"/>
              </w:rPr>
            </w:pPr>
          </w:p>
          <w:p w14:paraId="228AC196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Time</w:t>
            </w:r>
          </w:p>
        </w:tc>
      </w:tr>
      <w:tr w:rsidR="00322B1D" w:rsidRPr="00351376" w14:paraId="2BFE12CD" w14:textId="77777777" w:rsidTr="00880B9B">
        <w:trPr>
          <w:trHeight w:val="539"/>
        </w:trPr>
        <w:tc>
          <w:tcPr>
            <w:tcW w:w="1057" w:type="pct"/>
          </w:tcPr>
          <w:p w14:paraId="429F2985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t>Learner…</w:t>
            </w:r>
          </w:p>
        </w:tc>
        <w:tc>
          <w:tcPr>
            <w:tcW w:w="792" w:type="pct"/>
            <w:gridSpan w:val="3"/>
          </w:tcPr>
          <w:p w14:paraId="6F089D6B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t>Learner can</w:t>
            </w:r>
          </w:p>
        </w:tc>
        <w:tc>
          <w:tcPr>
            <w:tcW w:w="2388" w:type="pct"/>
            <w:gridSpan w:val="4"/>
          </w:tcPr>
          <w:p w14:paraId="388C045D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  <w:tc>
          <w:tcPr>
            <w:tcW w:w="763" w:type="pct"/>
          </w:tcPr>
          <w:p w14:paraId="6E902C3D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  <w:tr w:rsidR="00322B1D" w:rsidRPr="00351376" w14:paraId="4BABA47F" w14:textId="77777777" w:rsidTr="00880B9B">
        <w:trPr>
          <w:trHeight w:val="435"/>
        </w:trPr>
        <w:tc>
          <w:tcPr>
            <w:tcW w:w="4237" w:type="pct"/>
            <w:gridSpan w:val="8"/>
            <w:shd w:val="clear" w:color="auto" w:fill="F1F1F1"/>
          </w:tcPr>
          <w:p w14:paraId="4D24190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4922" w:right="4551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Integrated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4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b/>
                <w:lang w:eastAsia="en-US"/>
              </w:rPr>
              <w:t>Project</w:t>
            </w:r>
          </w:p>
        </w:tc>
        <w:tc>
          <w:tcPr>
            <w:tcW w:w="763" w:type="pct"/>
            <w:shd w:val="clear" w:color="auto" w:fill="F1F1F1"/>
          </w:tcPr>
          <w:p w14:paraId="7CE0806C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>Time</w:t>
            </w:r>
          </w:p>
        </w:tc>
      </w:tr>
      <w:tr w:rsidR="00322B1D" w:rsidRPr="00351376" w14:paraId="57A7D513" w14:textId="77777777" w:rsidTr="00880B9B">
        <w:trPr>
          <w:trHeight w:val="539"/>
        </w:trPr>
        <w:tc>
          <w:tcPr>
            <w:tcW w:w="4237" w:type="pct"/>
            <w:gridSpan w:val="8"/>
          </w:tcPr>
          <w:p w14:paraId="12D28052" w14:textId="77777777" w:rsidR="00322B1D" w:rsidRPr="00351376" w:rsidRDefault="00322B1D" w:rsidP="00880B9B">
            <w:pPr>
              <w:widowControl w:val="0"/>
              <w:tabs>
                <w:tab w:val="left" w:pos="1692"/>
              </w:tabs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Phase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>:</w:t>
            </w:r>
            <w:r w:rsidRPr="00351376">
              <w:rPr>
                <w:rFonts w:ascii="Arial" w:eastAsia="Arial MT" w:hAnsi="Arial" w:cs="Arial"/>
                <w:spacing w:val="1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eastAsia="en-US"/>
              </w:rPr>
              <w:t xml:space="preserve"> </w:t>
            </w:r>
            <w:r w:rsidRPr="00351376">
              <w:rPr>
                <w:rFonts w:ascii="Arial" w:eastAsia="Arial MT" w:hAnsi="Arial" w:cs="Arial"/>
                <w:lang w:eastAsia="en-US"/>
              </w:rPr>
              <w:tab/>
            </w:r>
          </w:p>
        </w:tc>
        <w:tc>
          <w:tcPr>
            <w:tcW w:w="763" w:type="pct"/>
          </w:tcPr>
          <w:p w14:paraId="309177A5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  <w:tr w:rsidR="00322B1D" w:rsidRPr="00351376" w14:paraId="6A924EB8" w14:textId="77777777" w:rsidTr="00880B9B">
        <w:trPr>
          <w:trHeight w:val="537"/>
        </w:trPr>
        <w:tc>
          <w:tcPr>
            <w:tcW w:w="5000" w:type="pct"/>
            <w:gridSpan w:val="9"/>
            <w:shd w:val="clear" w:color="auto" w:fill="F1F1F1"/>
          </w:tcPr>
          <w:p w14:paraId="5CA61577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-5" w:right="484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r w:rsidRPr="00351376">
              <w:rPr>
                <w:rFonts w:ascii="Arial" w:eastAsia="Arial MT" w:hAnsi="Arial" w:cs="Arial"/>
                <w:b/>
                <w:lang w:eastAsia="en-US"/>
              </w:rPr>
              <w:t xml:space="preserve">                                                  Reflective</w:t>
            </w:r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Teaching</w:t>
            </w:r>
            <w:proofErr w:type="spellEnd"/>
          </w:p>
        </w:tc>
      </w:tr>
      <w:tr w:rsidR="00322B1D" w:rsidRPr="00351376" w14:paraId="43EFC6C0" w14:textId="77777777" w:rsidTr="00880B9B">
        <w:trPr>
          <w:trHeight w:val="412"/>
        </w:trPr>
        <w:tc>
          <w:tcPr>
            <w:tcW w:w="1813" w:type="pct"/>
            <w:gridSpan w:val="3"/>
          </w:tcPr>
          <w:p w14:paraId="09E2D68B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466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What</w:t>
            </w:r>
            <w:proofErr w:type="spellEnd"/>
            <w:r w:rsidRPr="00351376">
              <w:rPr>
                <w:rFonts w:ascii="Arial" w:eastAsia="Arial MT" w:hAnsi="Arial" w:cs="Arial"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worked</w:t>
            </w:r>
            <w:proofErr w:type="spellEnd"/>
            <w:r w:rsidRPr="00351376">
              <w:rPr>
                <w:rFonts w:ascii="Arial" w:eastAsia="Arial MT" w:hAnsi="Arial" w:cs="Arial"/>
                <w:spacing w:val="-3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well</w:t>
            </w:r>
            <w:proofErr w:type="spellEnd"/>
          </w:p>
        </w:tc>
        <w:tc>
          <w:tcPr>
            <w:tcW w:w="1733" w:type="pct"/>
            <w:gridSpan w:val="3"/>
          </w:tcPr>
          <w:p w14:paraId="5E4D42F9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625"/>
              <w:rPr>
                <w:rFonts w:ascii="Arial" w:eastAsia="Arial MT" w:hAnsi="Arial" w:cs="Arial"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What</w:t>
            </w:r>
            <w:proofErr w:type="spellEnd"/>
            <w:r w:rsidRPr="00351376">
              <w:rPr>
                <w:rFonts w:ascii="Arial" w:eastAsia="Arial MT" w:hAnsi="Arial" w:cs="Arial"/>
                <w:spacing w:val="-5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didn’t</w:t>
            </w:r>
            <w:proofErr w:type="spellEnd"/>
            <w:r w:rsidRPr="00351376">
              <w:rPr>
                <w:rFonts w:ascii="Arial" w:eastAsia="Arial MT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work</w:t>
            </w:r>
            <w:proofErr w:type="spellEnd"/>
            <w:r w:rsidRPr="00351376">
              <w:rPr>
                <w:rFonts w:ascii="Arial" w:eastAsia="Arial MT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well</w:t>
            </w:r>
            <w:proofErr w:type="spellEnd"/>
          </w:p>
        </w:tc>
        <w:tc>
          <w:tcPr>
            <w:tcW w:w="1454" w:type="pct"/>
            <w:gridSpan w:val="3"/>
          </w:tcPr>
          <w:p w14:paraId="550F384D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343"/>
              <w:rPr>
                <w:rFonts w:ascii="Arial" w:eastAsia="Arial MT" w:hAnsi="Arial" w:cs="Arial"/>
                <w:lang w:eastAsia="en-US"/>
              </w:rPr>
            </w:pPr>
            <w:r w:rsidRPr="00351376">
              <w:rPr>
                <w:rFonts w:ascii="Arial" w:eastAsia="Arial MT" w:hAnsi="Arial" w:cs="Arial"/>
                <w:lang w:eastAsia="en-US"/>
              </w:rPr>
              <w:t>How</w:t>
            </w:r>
            <w:r w:rsidRPr="00351376">
              <w:rPr>
                <w:rFonts w:ascii="Arial" w:eastAsia="Arial MT" w:hAnsi="Arial" w:cs="Arial"/>
                <w:spacing w:val="-4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to</w:t>
            </w:r>
            <w:proofErr w:type="spellEnd"/>
            <w:r w:rsidRPr="00351376">
              <w:rPr>
                <w:rFonts w:ascii="Arial" w:eastAsia="Arial MT" w:hAnsi="Arial" w:cs="Arial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lang w:eastAsia="en-US"/>
              </w:rPr>
              <w:t>improve</w:t>
            </w:r>
            <w:proofErr w:type="spellEnd"/>
          </w:p>
        </w:tc>
      </w:tr>
      <w:tr w:rsidR="00322B1D" w:rsidRPr="00351376" w14:paraId="3F0FF739" w14:textId="77777777" w:rsidTr="00880B9B">
        <w:trPr>
          <w:trHeight w:val="276"/>
        </w:trPr>
        <w:tc>
          <w:tcPr>
            <w:tcW w:w="5000" w:type="pct"/>
            <w:gridSpan w:val="9"/>
            <w:shd w:val="clear" w:color="auto" w:fill="F1F1F1"/>
          </w:tcPr>
          <w:p w14:paraId="60A8995A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4863" w:right="4849"/>
              <w:jc w:val="center"/>
              <w:rPr>
                <w:rFonts w:ascii="Arial" w:eastAsia="Arial MT" w:hAnsi="Arial" w:cs="Arial"/>
                <w:b/>
                <w:lang w:eastAsia="en-US"/>
              </w:rPr>
            </w:pP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Enduring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Understanding</w:t>
            </w:r>
            <w:proofErr w:type="spellEnd"/>
            <w:r w:rsidRPr="00351376">
              <w:rPr>
                <w:rFonts w:ascii="Arial" w:eastAsia="Arial MT" w:hAnsi="Arial" w:cs="Arial"/>
                <w:b/>
                <w:spacing w:val="-2"/>
                <w:lang w:eastAsia="en-US"/>
              </w:rPr>
              <w:t xml:space="preserve"> </w:t>
            </w:r>
            <w:proofErr w:type="spellStart"/>
            <w:r w:rsidRPr="00351376">
              <w:rPr>
                <w:rFonts w:ascii="Arial" w:eastAsia="Arial MT" w:hAnsi="Arial" w:cs="Arial"/>
                <w:b/>
                <w:lang w:eastAsia="en-US"/>
              </w:rPr>
              <w:t>Reflection</w:t>
            </w:r>
            <w:proofErr w:type="spellEnd"/>
          </w:p>
        </w:tc>
      </w:tr>
      <w:tr w:rsidR="00322B1D" w:rsidRPr="00351376" w14:paraId="35582762" w14:textId="77777777" w:rsidTr="00880B9B">
        <w:trPr>
          <w:trHeight w:val="540"/>
        </w:trPr>
        <w:tc>
          <w:tcPr>
            <w:tcW w:w="5000" w:type="pct"/>
            <w:gridSpan w:val="9"/>
          </w:tcPr>
          <w:p w14:paraId="628C2444" w14:textId="77777777" w:rsidR="00322B1D" w:rsidRPr="00351376" w:rsidRDefault="00322B1D" w:rsidP="00880B9B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eastAsia="en-US"/>
              </w:rPr>
            </w:pPr>
          </w:p>
        </w:tc>
      </w:tr>
    </w:tbl>
    <w:p w14:paraId="7A4AD63C" w14:textId="77777777" w:rsidR="005647CF" w:rsidRDefault="005647CF"/>
    <w:sectPr w:rsidR="005647CF" w:rsidSect="00322B1D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64DB" w14:textId="77777777" w:rsidR="007B2EBD" w:rsidRDefault="007B2EBD" w:rsidP="000D7571">
      <w:pPr>
        <w:spacing w:after="0" w:line="240" w:lineRule="auto"/>
      </w:pPr>
      <w:r>
        <w:separator/>
      </w:r>
    </w:p>
  </w:endnote>
  <w:endnote w:type="continuationSeparator" w:id="0">
    <w:p w14:paraId="5B0A9755" w14:textId="77777777" w:rsidR="007B2EBD" w:rsidRDefault="007B2EBD" w:rsidP="000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5018" w14:textId="77777777" w:rsidR="007B2EBD" w:rsidRDefault="007B2EBD" w:rsidP="000D7571">
      <w:pPr>
        <w:spacing w:after="0" w:line="240" w:lineRule="auto"/>
      </w:pPr>
      <w:r>
        <w:separator/>
      </w:r>
    </w:p>
  </w:footnote>
  <w:footnote w:type="continuationSeparator" w:id="0">
    <w:p w14:paraId="40E5B6C7" w14:textId="77777777" w:rsidR="007B2EBD" w:rsidRDefault="007B2EBD" w:rsidP="000D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4FB6" w14:textId="1B5F8BDC" w:rsidR="000D7571" w:rsidRDefault="00F67E34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37F27" wp14:editId="73198D5A">
              <wp:simplePos x="0" y="0"/>
              <wp:positionH relativeFrom="page">
                <wp:posOffset>6114222</wp:posOffset>
              </wp:positionH>
              <wp:positionV relativeFrom="paragraph">
                <wp:posOffset>-194531</wp:posOffset>
              </wp:positionV>
              <wp:extent cx="27241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CC498B" w14:textId="77777777" w:rsidR="00F67E34" w:rsidRPr="00690E9F" w:rsidRDefault="00F67E34" w:rsidP="00F67E34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20"/>
                              <w:szCs w:val="20"/>
                            </w:rPr>
                            <w:t>Dirección Regional de Educación de Alajuela</w:t>
                          </w:r>
                        </w:p>
                        <w:p w14:paraId="7A2E289E" w14:textId="77777777" w:rsidR="00F67E34" w:rsidRPr="00690E9F" w:rsidRDefault="00F67E34" w:rsidP="00F67E34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  <w:t>Departamento de Asesoría Pedagógica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37F27" id="Rectángulo 3" o:spid="_x0000_s1026" style="position:absolute;margin-left:481.45pt;margin-top:-15.3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sX/VreAAAAALAQAADwAAAAAA&#10;AAAAAAAAAADJBAAAZHJzL2Rvd25yZXYueG1sUEsFBgAAAAAEAAQA8wAAANYFAAAAAA==&#10;" filled="f" stroked="f" strokeweight="1pt">
              <v:textbox>
                <w:txbxContent>
                  <w:p w14:paraId="2ACC498B" w14:textId="77777777" w:rsidR="00F67E34" w:rsidRPr="00690E9F" w:rsidRDefault="00F67E34" w:rsidP="00F67E34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b/>
                        <w:bCs/>
                        <w:color w:val="192952"/>
                        <w:sz w:val="20"/>
                        <w:szCs w:val="20"/>
                      </w:rPr>
                      <w:t>Dirección Regional de Educación de Alajuela</w:t>
                    </w:r>
                  </w:p>
                  <w:p w14:paraId="7A2E289E" w14:textId="77777777" w:rsidR="00F67E34" w:rsidRPr="00690E9F" w:rsidRDefault="00F67E34" w:rsidP="00F67E34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  <w:t>Departamento de Asesoría Pedagógica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1FB5FF8" wp14:editId="554518BC">
          <wp:simplePos x="0" y="0"/>
          <wp:positionH relativeFrom="margin">
            <wp:align>center</wp:align>
          </wp:positionH>
          <wp:positionV relativeFrom="page">
            <wp:posOffset>51103</wp:posOffset>
          </wp:positionV>
          <wp:extent cx="7750598" cy="10029825"/>
          <wp:effectExtent l="0" t="0" r="3175" b="0"/>
          <wp:wrapNone/>
          <wp:docPr id="611497672" name="Imagen 6114976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D"/>
    <w:rsid w:val="00044CB5"/>
    <w:rsid w:val="000D7571"/>
    <w:rsid w:val="00322B1D"/>
    <w:rsid w:val="00496BF0"/>
    <w:rsid w:val="005647CF"/>
    <w:rsid w:val="007B2EBD"/>
    <w:rsid w:val="0090225C"/>
    <w:rsid w:val="00CF5317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595BC"/>
  <w15:chartTrackingRefBased/>
  <w15:docId w15:val="{2CD0F718-0F80-401E-A598-EA58138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1D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2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B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B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B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B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B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B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B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B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B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B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B1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2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B1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2B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B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B1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75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571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75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571"/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913</Characters>
  <Application>Microsoft Office Word</Application>
  <DocSecurity>0</DocSecurity>
  <Lines>27</Lines>
  <Paragraphs>13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3</cp:revision>
  <dcterms:created xsi:type="dcterms:W3CDTF">2026-02-06T19:17:00Z</dcterms:created>
  <dcterms:modified xsi:type="dcterms:W3CDTF">2026-02-06T20:28:00Z</dcterms:modified>
</cp:coreProperties>
</file>