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Basic" w:cs="Basic" w:eastAsia="Basic" w:hAnsi="Bas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asic" w:cs="Basic" w:eastAsia="Basic" w:hAnsi="Bas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PLANTILLA DE PLANEAMIENTO DIDÁCTICO EDUCACIÓN RELIGIOSA</w:t>
      </w:r>
    </w:p>
    <w:tbl>
      <w:tblPr>
        <w:tblStyle w:val="Table1"/>
        <w:tblW w:w="1358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107"/>
        <w:gridCol w:w="2753"/>
        <w:gridCol w:w="5729"/>
        <w:tblGridChange w:id="0">
          <w:tblGrid>
            <w:gridCol w:w="5107"/>
            <w:gridCol w:w="2753"/>
            <w:gridCol w:w="5729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7" w:right="0" w:firstLine="0"/>
              <w:jc w:val="left"/>
              <w:rPr>
                <w:rFonts w:ascii="Basic" w:cs="Basic" w:eastAsia="Basic" w:hAnsi="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sic" w:cs="Basic" w:eastAsia="Basic" w:hAnsi="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Dirección Regional de Educación</w:t>
            </w:r>
            <w:r w:rsidDel="00000000" w:rsidR="00000000" w:rsidRPr="00000000">
              <w:rPr>
                <w:rFonts w:ascii="Basic" w:cs="Basic" w:eastAsia="Basic" w:hAnsi="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1958"/>
              </w:tabs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Fonts w:ascii="Basic" w:cs="Basic" w:eastAsia="Basic" w:hAnsi="Basic"/>
                <w:rtl w:val="0"/>
              </w:rPr>
              <w:tab/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7" w:right="0" w:firstLine="0"/>
              <w:jc w:val="left"/>
              <w:rPr>
                <w:rFonts w:ascii="Basic" w:cs="Basic" w:eastAsia="Basic" w:hAnsi="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sic" w:cs="Basic" w:eastAsia="Basic" w:hAnsi="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Centro educativo: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97" w:right="0" w:firstLine="0"/>
              <w:jc w:val="left"/>
              <w:rPr>
                <w:rFonts w:ascii="Basic" w:cs="Basic" w:eastAsia="Basic" w:hAnsi="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sic" w:cs="Basic" w:eastAsia="Basic" w:hAnsi="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la persona docente</w:t>
            </w:r>
            <w:r w:rsidDel="00000000" w:rsidR="00000000" w:rsidRPr="00000000">
              <w:rPr>
                <w:rFonts w:ascii="Basic" w:cs="Basic" w:eastAsia="Basic" w:hAnsi="Bas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97" w:right="0" w:firstLine="0"/>
              <w:jc w:val="left"/>
              <w:rPr>
                <w:rFonts w:ascii="Basic" w:cs="Basic" w:eastAsia="Basic" w:hAnsi="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sic" w:cs="Basic" w:eastAsia="Basic" w:hAnsi="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Asignatura: Educación Religiosa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7" w:right="0" w:firstLine="0"/>
              <w:jc w:val="left"/>
              <w:rPr>
                <w:rFonts w:ascii="Basic" w:cs="Basic" w:eastAsia="Basic" w:hAnsi="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sic" w:cs="Basic" w:eastAsia="Basic" w:hAnsi="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Nivel: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7" w:right="0" w:firstLine="0"/>
              <w:jc w:val="left"/>
              <w:rPr>
                <w:rFonts w:ascii="Basic" w:cs="Basic" w:eastAsia="Basic" w:hAnsi="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sic" w:cs="Basic" w:eastAsia="Basic" w:hAnsi="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 lectivo: 2024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6" w:right="0" w:firstLine="0"/>
              <w:jc w:val="left"/>
              <w:rPr>
                <w:rFonts w:ascii="Basic" w:cs="Basic" w:eastAsia="Basic" w:hAnsi="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sic" w:cs="Basic" w:eastAsia="Basic" w:hAnsi="Bas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Periodicidad: Mensual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Basic" w:cs="Basic" w:eastAsia="Basic" w:hAnsi="Bas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asic" w:cs="Basic" w:eastAsia="Basic" w:hAnsi="Basic"/>
        </w:rPr>
      </w:pPr>
      <w:r w:rsidDel="00000000" w:rsidR="00000000" w:rsidRPr="00000000">
        <w:rPr>
          <w:rFonts w:ascii="Basic" w:cs="Basic" w:eastAsia="Basic" w:hAnsi="Basic"/>
          <w:rtl w:val="0"/>
        </w:rPr>
        <w:t xml:space="preserve">Competencia general (marque con </w:t>
      </w:r>
      <w:r w:rsidDel="00000000" w:rsidR="00000000" w:rsidRPr="00000000">
        <w:rPr>
          <w:rFonts w:ascii="Basic" w:cs="Basic" w:eastAsia="Basic" w:hAnsi="Basic"/>
          <w:b w:val="1"/>
          <w:rtl w:val="0"/>
        </w:rPr>
        <w:t xml:space="preserve">una</w:t>
      </w:r>
      <w:r w:rsidDel="00000000" w:rsidR="00000000" w:rsidRPr="00000000">
        <w:rPr>
          <w:rFonts w:ascii="Basic" w:cs="Basic" w:eastAsia="Basic" w:hAnsi="Basic"/>
          <w:rtl w:val="0"/>
        </w:rPr>
        <w:t xml:space="preserve"> equis x, la o las competencias a desarrollar: “</w:t>
      </w:r>
      <w:r w:rsidDel="00000000" w:rsidR="00000000" w:rsidRPr="00000000">
        <w:rPr>
          <w:rFonts w:ascii="Basic" w:cs="Basic" w:eastAsia="Basic" w:hAnsi="Basic"/>
          <w:b w:val="1"/>
          <w:i w:val="1"/>
          <w:rtl w:val="0"/>
        </w:rPr>
        <w:t xml:space="preserve">Para el 2024, la persona docente elige cual competencia trabaja de acuerdo al aprendizaje y el contexto y no cómo el año pasado que estaban indicadas las competencias que debía trabajar por trimestre.”</w:t>
      </w:r>
      <w:r w:rsidDel="00000000" w:rsidR="00000000" w:rsidRPr="00000000">
        <w:rPr>
          <w:rtl w:val="0"/>
        </w:rPr>
      </w:r>
    </w:p>
    <w:tbl>
      <w:tblPr>
        <w:tblStyle w:val="Table2"/>
        <w:tblW w:w="1357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8"/>
        <w:gridCol w:w="3759"/>
        <w:gridCol w:w="5535"/>
        <w:tblGridChange w:id="0">
          <w:tblGrid>
            <w:gridCol w:w="4278"/>
            <w:gridCol w:w="3759"/>
            <w:gridCol w:w="5535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Fonts w:ascii="Basic" w:cs="Basic" w:eastAsia="Basic" w:hAnsi="Basic"/>
                <w:rtl w:val="0"/>
              </w:rPr>
              <w:t xml:space="preserve">Ciudadanía responsable y solidaria </w:t>
            </w:r>
            <w:r w:rsidDel="00000000" w:rsidR="00000000" w:rsidRPr="00000000">
              <w:rPr>
                <w:rFonts w:ascii="Basic" w:cs="Basic" w:eastAsia="Basic" w:hAnsi="Basic"/>
                <w:b w:val="1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Fonts w:ascii="Basic" w:cs="Basic" w:eastAsia="Basic" w:hAnsi="Basic"/>
                <w:rtl w:val="0"/>
              </w:rPr>
              <w:t xml:space="preserve">Competencias para la vida </w:t>
            </w:r>
            <w:r w:rsidDel="00000000" w:rsidR="00000000" w:rsidRPr="00000000">
              <w:rPr>
                <w:rFonts w:ascii="Basic" w:cs="Basic" w:eastAsia="Basic" w:hAnsi="Basic"/>
                <w:b w:val="1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Fonts w:ascii="Basic" w:cs="Basic" w:eastAsia="Basic" w:hAnsi="Basic"/>
                <w:rtl w:val="0"/>
              </w:rPr>
              <w:t xml:space="preserve">Competencias para la empleabilidad digna </w:t>
            </w:r>
            <w:r w:rsidDel="00000000" w:rsidR="00000000" w:rsidRPr="00000000">
              <w:rPr>
                <w:rFonts w:ascii="Basic" w:cs="Basic" w:eastAsia="Basic" w:hAnsi="Basic"/>
                <w:b w:val="1"/>
                <w:rtl w:val="0"/>
              </w:rPr>
              <w:t xml:space="preserve">(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Basic" w:cs="Basic" w:eastAsia="Basic" w:hAnsi="Basic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9.999999999998863" w:tblpY="18"/>
        <w:tblW w:w="13589.0" w:type="dxa"/>
        <w:jc w:val="left"/>
        <w:tblLayout w:type="fixed"/>
        <w:tblLook w:val="0400"/>
      </w:tblPr>
      <w:tblGrid>
        <w:gridCol w:w="2391"/>
        <w:gridCol w:w="7034"/>
        <w:gridCol w:w="4164"/>
        <w:tblGridChange w:id="0">
          <w:tblGrid>
            <w:gridCol w:w="2391"/>
            <w:gridCol w:w="7034"/>
            <w:gridCol w:w="4164"/>
          </w:tblGrid>
        </w:tblGridChange>
      </w:tblGrid>
      <w:tr>
        <w:trPr>
          <w:cantSplit w:val="0"/>
          <w:trHeight w:val="674" w:hRule="atLeast"/>
          <w:tblHeader w:val="0"/>
        </w:trPr>
        <w:tc>
          <w:tcPr>
            <w:tcBorders>
              <w:top w:color="404040" w:space="0" w:sz="8" w:val="single"/>
              <w:left w:color="404040" w:space="0" w:sz="8" w:val="single"/>
              <w:bottom w:color="404040" w:space="0" w:sz="8" w:val="single"/>
              <w:right w:color="40404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Fonts w:ascii="Basic" w:cs="Basic" w:eastAsia="Basic" w:hAnsi="Basic"/>
                <w:b w:val="1"/>
                <w:rtl w:val="0"/>
              </w:rPr>
              <w:t xml:space="preserve">APRENDIZAJES ESPERADOS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8" w:val="single"/>
              <w:left w:color="404040" w:space="0" w:sz="8" w:val="single"/>
              <w:bottom w:color="404040" w:space="0" w:sz="8" w:val="single"/>
              <w:right w:color="40404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Fonts w:ascii="Basic" w:cs="Basic" w:eastAsia="Basic" w:hAnsi="Basic"/>
                <w:b w:val="1"/>
                <w:rtl w:val="0"/>
              </w:rPr>
              <w:t xml:space="preserve">ESTRATEGIAS DE MEDIACIÓN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8" w:val="single"/>
              <w:left w:color="404040" w:space="0" w:sz="8" w:val="single"/>
              <w:bottom w:color="404040" w:space="0" w:sz="8" w:val="single"/>
              <w:right w:color="40404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Basic" w:cs="Basic" w:eastAsia="Basic" w:hAnsi="Basic"/>
                <w:b w:val="1"/>
              </w:rPr>
            </w:pPr>
            <w:r w:rsidDel="00000000" w:rsidR="00000000" w:rsidRPr="00000000">
              <w:rPr>
                <w:rFonts w:ascii="Basic" w:cs="Basic" w:eastAsia="Basic" w:hAnsi="Basic"/>
                <w:b w:val="1"/>
                <w:rtl w:val="0"/>
              </w:rPr>
              <w:t xml:space="preserve">INDICADORES DE EVALUACIÓN</w:t>
            </w:r>
          </w:p>
          <w:p w:rsidR="00000000" w:rsidDel="00000000" w:rsidP="00000000" w:rsidRDefault="00000000" w:rsidRPr="00000000" w14:paraId="00000015">
            <w:pPr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404040" w:space="0" w:sz="8" w:val="single"/>
              <w:left w:color="404040" w:space="0" w:sz="8" w:val="single"/>
              <w:bottom w:color="404040" w:space="0" w:sz="8" w:val="single"/>
              <w:right w:color="404040" w:space="0" w:sz="8" w:val="single"/>
            </w:tcBorders>
            <w:shd w:fill="deeaf6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240" w:lineRule="auto"/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8" w:val="single"/>
              <w:left w:color="404040" w:space="0" w:sz="8" w:val="single"/>
              <w:bottom w:color="404040" w:space="0" w:sz="8" w:val="single"/>
              <w:right w:color="404040" w:space="0" w:sz="8" w:val="single"/>
            </w:tcBorders>
            <w:shd w:fill="deeaf6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240" w:lineRule="auto"/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4040" w:space="0" w:sz="8" w:val="single"/>
              <w:left w:color="404040" w:space="0" w:sz="8" w:val="single"/>
              <w:bottom w:color="404040" w:space="0" w:sz="8" w:val="single"/>
              <w:right w:color="404040" w:space="0" w:sz="8" w:val="single"/>
            </w:tcBorders>
            <w:shd w:fill="deeaf6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240" w:lineRule="auto"/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gridSpan w:val="3"/>
            <w:tcBorders>
              <w:top w:color="404040" w:space="0" w:sz="8" w:val="single"/>
              <w:left w:color="404040" w:space="0" w:sz="8" w:val="single"/>
              <w:bottom w:color="404040" w:space="0" w:sz="8" w:val="single"/>
              <w:right w:color="40404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120" w:line="240" w:lineRule="auto"/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Fonts w:ascii="Basic" w:cs="Basic" w:eastAsia="Basic" w:hAnsi="Basic"/>
                <w:rtl w:val="0"/>
              </w:rPr>
              <w:t xml:space="preserve">Reflexiones docentes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404040" w:space="0" w:sz="8" w:val="single"/>
              <w:left w:color="404040" w:space="0" w:sz="8" w:val="single"/>
              <w:bottom w:color="404040" w:space="0" w:sz="8" w:val="single"/>
              <w:right w:color="40404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120" w:line="240" w:lineRule="auto"/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Fonts w:ascii="Basic" w:cs="Basic" w:eastAsia="Basic" w:hAnsi="Basic"/>
                <w:rtl w:val="0"/>
              </w:rPr>
              <w:t xml:space="preserve">¿Qué no funciono?</w:t>
            </w:r>
          </w:p>
        </w:tc>
        <w:tc>
          <w:tcPr>
            <w:tcBorders>
              <w:top w:color="404040" w:space="0" w:sz="8" w:val="single"/>
              <w:left w:color="404040" w:space="0" w:sz="8" w:val="single"/>
              <w:bottom w:color="404040" w:space="0" w:sz="8" w:val="single"/>
              <w:right w:color="40404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120" w:line="240" w:lineRule="auto"/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Fonts w:ascii="Basic" w:cs="Basic" w:eastAsia="Basic" w:hAnsi="Basic"/>
                <w:rtl w:val="0"/>
              </w:rPr>
              <w:t xml:space="preserve">¿Qué no funcionó?</w:t>
            </w:r>
          </w:p>
        </w:tc>
        <w:tc>
          <w:tcPr>
            <w:tcBorders>
              <w:top w:color="404040" w:space="0" w:sz="8" w:val="single"/>
              <w:left w:color="404040" w:space="0" w:sz="8" w:val="single"/>
              <w:bottom w:color="404040" w:space="0" w:sz="8" w:val="single"/>
              <w:right w:color="40404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20" w:line="240" w:lineRule="auto"/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Fonts w:ascii="Basic" w:cs="Basic" w:eastAsia="Basic" w:hAnsi="Basic"/>
                <w:rtl w:val="0"/>
              </w:rPr>
              <w:t xml:space="preserve">¿Qué puedo mejorar?</w:t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gridSpan w:val="3"/>
            <w:tcBorders>
              <w:top w:color="404040" w:space="0" w:sz="8" w:val="single"/>
              <w:left w:color="404040" w:space="0" w:sz="8" w:val="single"/>
              <w:bottom w:color="404040" w:space="0" w:sz="8" w:val="single"/>
              <w:right w:color="404040" w:space="0" w:sz="8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120" w:line="240" w:lineRule="auto"/>
              <w:rPr>
                <w:rFonts w:ascii="Basic" w:cs="Basic" w:eastAsia="Basic" w:hAnsi="Basic"/>
              </w:rPr>
            </w:pPr>
            <w:r w:rsidDel="00000000" w:rsidR="00000000" w:rsidRPr="00000000">
              <w:rPr>
                <w:rFonts w:ascii="Basic" w:cs="Basic" w:eastAsia="Basic" w:hAnsi="Basic"/>
                <w:rtl w:val="0"/>
              </w:rPr>
              <w:t xml:space="preserve">Observaciones: (Espacio designado para realizar apuntes importantes para la persona docente; así como criterios que quedaron pendientes o deban retomar.)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09" w:top="426" w:left="1417" w:right="81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sic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7DA2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aliases w:val="NORMAL,3,titulo 5,List Square,Normal bullet 2,Bullet list,List Paragraph1,List Paragraph11,Normal bullet 21,List Paragraph111,Bullet list1,Numbered List,Paragraph,Bullet point 1,Paragraphe de liste PBLH,Graph &amp; Table tite,Bullets,Dot pt"/>
    <w:basedOn w:val="Normal"/>
    <w:link w:val="PrrafodelistaCar"/>
    <w:uiPriority w:val="34"/>
    <w:qFormat w:val="1"/>
    <w:rsid w:val="00A47DA2"/>
    <w:pPr>
      <w:spacing w:after="0" w:line="240" w:lineRule="auto"/>
      <w:ind w:left="708"/>
    </w:pPr>
    <w:rPr>
      <w:rFonts w:ascii="Times New Roman" w:cs="Times New Roman" w:hAnsi="Times New Roman"/>
      <w:sz w:val="24"/>
      <w:szCs w:val="24"/>
      <w:lang w:eastAsia="es-ES"/>
    </w:rPr>
  </w:style>
  <w:style w:type="paragraph" w:styleId="TableParagraph" w:customStyle="1">
    <w:name w:val="Table Paragraph"/>
    <w:basedOn w:val="Normal"/>
    <w:uiPriority w:val="1"/>
    <w:qFormat w:val="1"/>
    <w:rsid w:val="00A47DA2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ipervnculo">
    <w:name w:val="Hyperlink"/>
    <w:uiPriority w:val="99"/>
    <w:unhideWhenUsed w:val="1"/>
    <w:rsid w:val="00896821"/>
    <w:rPr>
      <w:color w:val="0563c1"/>
      <w:u w:val="single"/>
    </w:rPr>
  </w:style>
  <w:style w:type="character" w:styleId="PrrafodelistaCar" w:customStyle="1">
    <w:name w:val="Párrafo de lista Car"/>
    <w:aliases w:val="NORMAL Car,3 Car,titulo 5 Car,List Square Car,Normal bullet 2 Car,Bullet list Car,List Paragraph1 Car,List Paragraph11 Car,Normal bullet 21 Car,List Paragraph111 Car,Bullet list1 Car,Numbered List Car,Paragraph Car,Bullets Car"/>
    <w:link w:val="Prrafodelista"/>
    <w:uiPriority w:val="34"/>
    <w:qFormat w:val="1"/>
    <w:rsid w:val="00896821"/>
    <w:rPr>
      <w:rFonts w:ascii="Times New Roman" w:cs="Times New Roman" w:hAnsi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89682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sic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8846YyY6sEHVk2y5QLlCuU8VUg==">CgMxLjA4AHIhMUdfOW4yTGFWOVdVa0stNUVUMEcyTklheW1BOFdVYktr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2024-02-02T19:21:00Z</dcterms:created>
  <dc:creator>Marvin Barquero Barquero</dc:creator>
</cp:coreProperties>
</file>